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Restriction Violation Complaint Form</w:t>
      </w:r>
    </w:p>
    <w:p w:rsidR="00000000" w:rsidDel="00000000" w:rsidP="00000000" w:rsidRDefault="00000000" w:rsidRPr="00000000" w14:paraId="00000002">
      <w:pPr>
        <w:rPr>
          <w:b w:val="1"/>
          <w:i w:val="1"/>
          <w:sz w:val="24"/>
          <w:szCs w:val="24"/>
        </w:rPr>
      </w:pPr>
      <w:r w:rsidDel="00000000" w:rsidR="00000000" w:rsidRPr="00000000">
        <w:rPr>
          <w:b w:val="1"/>
          <w:i w:val="1"/>
          <w:sz w:val="24"/>
          <w:szCs w:val="24"/>
          <w:rtl w:val="0"/>
        </w:rPr>
        <w:t xml:space="preserve">Shadows Community Homeowners Association</w:t>
      </w:r>
    </w:p>
    <w:p w:rsidR="00000000" w:rsidDel="00000000" w:rsidP="00000000" w:rsidRDefault="00000000" w:rsidRPr="00000000" w14:paraId="00000003">
      <w:pPr>
        <w:rPr>
          <w:b w:val="1"/>
          <w:i w:val="1"/>
          <w:sz w:val="24"/>
          <w:szCs w:val="24"/>
        </w:rPr>
      </w:pPr>
      <w:r w:rsidDel="00000000" w:rsidR="00000000" w:rsidRPr="00000000">
        <w:rPr>
          <w:b w:val="1"/>
          <w:i w:val="1"/>
          <w:sz w:val="24"/>
          <w:szCs w:val="24"/>
          <w:rtl w:val="0"/>
        </w:rPr>
        <w:t xml:space="preserve">Architectural Control Committee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mail or email this form to advise the ACC of any violations observed. Please reference the violated restriction where applicable.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 To: 17750 Shady Elm Ave    or     Email To: </w:t>
      </w:r>
      <w:hyperlink r:id="rId6">
        <w:r w:rsidDel="00000000" w:rsidR="00000000" w:rsidRPr="00000000">
          <w:rPr>
            <w:rFonts w:ascii="Times New Roman" w:cs="Times New Roman" w:eastAsia="Times New Roman" w:hAnsi="Times New Roman"/>
            <w:color w:val="1155cc"/>
            <w:sz w:val="24"/>
            <w:szCs w:val="24"/>
            <w:u w:val="single"/>
            <w:rtl w:val="0"/>
          </w:rPr>
          <w:t xml:space="preserve">ShadLake@yahoo.com</w:t>
        </w:r>
      </w:hyperlink>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Address of Violation:</w:t>
      </w:r>
      <w:r w:rsidDel="00000000" w:rsidR="00000000" w:rsidRPr="00000000">
        <w:rPr>
          <w:rFonts w:ascii="Times New Roman" w:cs="Times New Roman" w:eastAsia="Times New Roman" w:hAnsi="Times New Roman"/>
          <w:sz w:val="24"/>
          <w:szCs w:val="24"/>
          <w:rtl w:val="0"/>
        </w:rPr>
        <w:t xml:space="preserve"> ___________________________________________________________</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Nature of Violation:____________________________________________________________</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Reported By (Required but will be kept confidential)</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    Telephone __________________________</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     Email _____________________________</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__________________________________</w:t>
      </w:r>
    </w:p>
    <w:p w:rsidR="00000000" w:rsidDel="00000000" w:rsidP="00000000" w:rsidRDefault="00000000" w:rsidRPr="00000000" w14:paraId="0000001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Examples of common restriction violations (Article IV: Restrictions)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No structures of what is commonly known or described as “Factory built”, “Modular”, or “Mobile home” type construction shall be erected or placed upon any lot.</w:t>
      </w:r>
    </w:p>
    <w:p w:rsidR="00000000" w:rsidDel="00000000" w:rsidP="00000000" w:rsidRDefault="00000000" w:rsidRPr="00000000" w14:paraId="0000001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No building shall be erected, placed or altered on any lot until the construction plans, specifications and plat plan showing the location of the structure on the lot has been approved by the Architectural Control Committee</w:t>
      </w:r>
    </w:p>
    <w:p w:rsidR="00000000" w:rsidDel="00000000" w:rsidP="00000000" w:rsidRDefault="00000000" w:rsidRPr="00000000" w14:paraId="00000013">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 Grass, weeds and vegetation on each lot shall be kept mowed at regular intervals after they are initially cleared so as to maintain the same in a neat and attractive manner. lots are not mowed by Owner, lots. If lots are not mowed by Owner, lots will be mowed by Appearer or the Homeowners Association and the Owner will be billed for the cost provided in Section VI (A) and (G) of these restrictions.</w:t>
      </w:r>
    </w:p>
    <w:p w:rsidR="00000000" w:rsidDel="00000000" w:rsidP="00000000" w:rsidRDefault="00000000" w:rsidRPr="00000000" w14:paraId="0000001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 Only decorative, permanent type fences shall be allowed. The Architectural Control Committee must approve the type and location of all fences. If drainage servitude is fenced, the fence thereon cannot impede or alter the drainage of storm water in the subdivision.</w:t>
      </w:r>
    </w:p>
    <w:p w:rsidR="00000000" w:rsidDel="00000000" w:rsidP="00000000" w:rsidRDefault="00000000" w:rsidRPr="00000000" w14:paraId="0000001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 No vehicle of any kind, auto, boat, trailer, camper, bus, etc may be stored or repaired on the street or any part of any lot closer to the street than the rear of the house or in any unsightly and offensive location or manner. </w:t>
      </w:r>
    </w:p>
    <w:p w:rsidR="00000000" w:rsidDel="00000000" w:rsidP="00000000" w:rsidRDefault="00000000" w:rsidRPr="00000000" w14:paraId="0000001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 No motor homes, trailers, school buses, boats, or trucks larger than pickups, may be parked on the street or on any lot closer to the street than the rear of the house or in any location on the lot that is offensive to the neighborhood.</w:t>
      </w:r>
    </w:p>
    <w:p w:rsidR="00000000" w:rsidDel="00000000" w:rsidP="00000000" w:rsidRDefault="00000000" w:rsidRPr="00000000" w14:paraId="0000001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SPECIAL LAKE RESTRICTIONS: On these lots, the rear fences should be constructed of wrought iron, simulated iron, or aluminum to a height of no more than five (5) feet. These fences must be painted black. All fences must be approved by Homeowners Association.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adLak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